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15E6" w:rsidP="00BE15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5E6">
        <w:rPr>
          <w:rFonts w:ascii="Times New Roman" w:hAnsi="Times New Roman" w:cs="Times New Roman"/>
          <w:sz w:val="28"/>
          <w:szCs w:val="28"/>
        </w:rPr>
        <w:t>Уважаемые жители Петровского сельского поселения!</w:t>
      </w:r>
    </w:p>
    <w:p w:rsidR="00BE15E6" w:rsidRDefault="00BE15E6" w:rsidP="00CE5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11.11.2014 №1183 «Об утверждении правил определения границ водных объектов и (или) их частей, участков континентального шельфа Российской Федерации  и участков исключительной экономической зоны Российской Федерации, признаваемых рыбоводными участками» Министерство сельского хозяйства</w:t>
      </w:r>
      <w:r w:rsidR="00DC69ED">
        <w:rPr>
          <w:rFonts w:ascii="Times New Roman" w:hAnsi="Times New Roman" w:cs="Times New Roman"/>
          <w:sz w:val="28"/>
          <w:szCs w:val="28"/>
        </w:rPr>
        <w:t xml:space="preserve"> и продовольствия Ростовской области при определении границ рыбоводных участков учитывает предложения граждан, общественных объединений, муниципальных образований.</w:t>
      </w:r>
    </w:p>
    <w:p w:rsidR="00DC69ED" w:rsidRDefault="00DC69ED" w:rsidP="00CE5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 Петровского сельского поселения поступило предложение по определению границ</w:t>
      </w:r>
      <w:r w:rsidR="00CE5B7A">
        <w:rPr>
          <w:rFonts w:ascii="Times New Roman" w:hAnsi="Times New Roman" w:cs="Times New Roman"/>
          <w:sz w:val="28"/>
          <w:szCs w:val="28"/>
        </w:rPr>
        <w:t xml:space="preserve"> рыбоводного участка расположенного на участке реки Сухой  Самбек, расположенный юго-западнее хутора Баевка пл. 4,82 га.</w:t>
      </w:r>
    </w:p>
    <w:p w:rsidR="00CE5B7A" w:rsidRDefault="00CE5B7A" w:rsidP="00CE5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просим вас высказать свое мнение по данному предложению.</w:t>
      </w:r>
    </w:p>
    <w:p w:rsidR="004502F2" w:rsidRPr="00BE15E6" w:rsidRDefault="004502F2" w:rsidP="00CE5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509132" cy="3464271"/>
            <wp:effectExtent l="19050" t="0" r="0" b="0"/>
            <wp:docPr id="1" name="Рисунок 1" descr="\\storage\Storage\Животноводство и МФХ\Управление РХ\Сектор РВУ\Общая\!!!!Новая Комиссия_25.10.24\новая Комиссия\Патченко М.М.)34_3519_24.10.2024\2024-10-31_17-10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orage\Storage\Животноводство и МФХ\Управление РХ\Сектор РВУ\Общая\!!!!Новая Комиссия_25.10.24\новая Комиссия\Патченко М.М.)34_3519_24.10.2024\2024-10-31_17-10-4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03" t="6783" b="5189"/>
                    <a:stretch/>
                  </pic:blipFill>
                  <pic:spPr bwMode="auto">
                    <a:xfrm>
                      <a:off x="0" y="0"/>
                      <a:ext cx="5511608" cy="346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4502F2" w:rsidRPr="00BE15E6" w:rsidSect="008F2E4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5E6"/>
    <w:rsid w:val="004502F2"/>
    <w:rsid w:val="008F2E4C"/>
    <w:rsid w:val="00BE15E6"/>
    <w:rsid w:val="00CE5B7A"/>
    <w:rsid w:val="00DC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2024-11-14T07:22:00Z</dcterms:created>
  <dcterms:modified xsi:type="dcterms:W3CDTF">2024-11-14T08:12:00Z</dcterms:modified>
</cp:coreProperties>
</file>